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5AD728" w14:textId="77777777" w:rsidR="009E1795" w:rsidRDefault="00554CC2">
      <w:r>
        <w:t>Mycoplasma Detection</w:t>
      </w:r>
    </w:p>
    <w:p w14:paraId="2BFCCB0F" w14:textId="77777777" w:rsidR="00554CC2" w:rsidRDefault="00554CC2"/>
    <w:p w14:paraId="1DCF7326" w14:textId="0E1B0178" w:rsidR="00174CD7" w:rsidRDefault="00174CD7">
      <w:r>
        <w:t>Mycoplasma:</w:t>
      </w:r>
    </w:p>
    <w:p w14:paraId="509AA0D4" w14:textId="77777777" w:rsidR="00174CD7" w:rsidRPr="00174CD7" w:rsidRDefault="00174CD7" w:rsidP="00174CD7">
      <w:r w:rsidRPr="00174CD7">
        <w:t>mycoplasmas produce a variety of effects on cultured cells (</w:t>
      </w:r>
      <w:proofErr w:type="gramStart"/>
      <w:r w:rsidRPr="00174CD7">
        <w:t>e.g.</w:t>
      </w:r>
      <w:proofErr w:type="gramEnd"/>
      <w:r w:rsidRPr="00174CD7">
        <w:t xml:space="preserve"> changes in metabolism, immunologic or biochemical properties, growth, viability, etc.).</w:t>
      </w:r>
    </w:p>
    <w:p w14:paraId="00068F3F" w14:textId="4DFCCF3A" w:rsidR="00174CD7" w:rsidRDefault="00174CD7">
      <w:r w:rsidRPr="00174CD7">
        <w:t>Mycoplasma is a genus of bacteria that lack a cell wall around their cell membrane. Without a cell wall, they are unaffected by many common antibiotics such as penicillin or other beta-lactam antibiotics that target cell wall synthesis.</w:t>
      </w:r>
      <w:r w:rsidR="002B70D2" w:rsidRPr="002B70D2">
        <w:t xml:space="preserve"> </w:t>
      </w:r>
      <w:proofErr w:type="spellStart"/>
      <w:r w:rsidR="002B70D2" w:rsidRPr="002B70D2">
        <w:t>Mycoplasmae</w:t>
      </w:r>
      <w:proofErr w:type="spellEnd"/>
      <w:r w:rsidR="002B70D2" w:rsidRPr="002B70D2">
        <w:t xml:space="preserve"> may induce cellular changes, including chromosome aberrations, changes in metabolism and cell growth. Severe Mycoplasma infections may destroy a cell line. Detection techniques include DNA Probe, enzyme immunoassays, PCR, plating on sensitive agar and staining with a DNA stain including DAPI or Hoechst.</w:t>
      </w:r>
    </w:p>
    <w:p w14:paraId="453134F6" w14:textId="77777777" w:rsidR="002B70D2" w:rsidRDefault="00174CD7">
      <w:r>
        <w:rPr>
          <w:noProof/>
        </w:rPr>
        <w:drawing>
          <wp:inline distT="0" distB="0" distL="0" distR="0" wp14:anchorId="0CF350E0" wp14:editId="04CE7461">
            <wp:extent cx="3455688" cy="2384425"/>
            <wp:effectExtent l="0" t="0" r="0" b="31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55688" cy="2384425"/>
                    </a:xfrm>
                    <a:prstGeom prst="rect">
                      <a:avLst/>
                    </a:prstGeom>
                    <a:noFill/>
                    <a:ln>
                      <a:noFill/>
                    </a:ln>
                  </pic:spPr>
                </pic:pic>
              </a:graphicData>
            </a:graphic>
          </wp:inline>
        </w:drawing>
      </w:r>
    </w:p>
    <w:p w14:paraId="52D7F4F5" w14:textId="3CE74D51" w:rsidR="002B70D2" w:rsidRDefault="002B70D2">
      <w:r w:rsidRPr="002B70D2">
        <w:t>Detection techniques include DNA Probe, enzyme immunoassays, PCR, plating on sensitive agar and staining with a DNA stain including DAPI or Hoechst.</w:t>
      </w:r>
    </w:p>
    <w:p w14:paraId="0C720AF5" w14:textId="79ECAD26" w:rsidR="00174CD7" w:rsidRDefault="00174CD7">
      <w:r>
        <w:rPr>
          <w:noProof/>
        </w:rPr>
        <w:lastRenderedPageBreak/>
        <w:drawing>
          <wp:inline distT="0" distB="0" distL="0" distR="0" wp14:anchorId="33637E54" wp14:editId="0D4F1C40">
            <wp:extent cx="3037840" cy="2278380"/>
            <wp:effectExtent l="0" t="0" r="1016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38079" cy="2278559"/>
                    </a:xfrm>
                    <a:prstGeom prst="rect">
                      <a:avLst/>
                    </a:prstGeom>
                    <a:noFill/>
                    <a:ln>
                      <a:noFill/>
                    </a:ln>
                  </pic:spPr>
                </pic:pic>
              </a:graphicData>
            </a:graphic>
          </wp:inline>
        </w:drawing>
      </w:r>
      <w:r w:rsidR="002B70D2">
        <w:rPr>
          <w:noProof/>
        </w:rPr>
        <w:drawing>
          <wp:inline distT="0" distB="0" distL="0" distR="0" wp14:anchorId="40BC5B85" wp14:editId="371ECAF7">
            <wp:extent cx="2984838" cy="2597785"/>
            <wp:effectExtent l="0" t="0" r="1270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84854" cy="2597799"/>
                    </a:xfrm>
                    <a:prstGeom prst="rect">
                      <a:avLst/>
                    </a:prstGeom>
                    <a:noFill/>
                    <a:ln>
                      <a:noFill/>
                    </a:ln>
                  </pic:spPr>
                </pic:pic>
              </a:graphicData>
            </a:graphic>
          </wp:inline>
        </w:drawing>
      </w:r>
      <w:r w:rsidR="002B70D2" w:rsidRPr="002B70D2">
        <w:t xml:space="preserve">M. </w:t>
      </w:r>
      <w:proofErr w:type="spellStart"/>
      <w:r w:rsidR="002B70D2" w:rsidRPr="002B70D2">
        <w:t>Haemofelis</w:t>
      </w:r>
      <w:proofErr w:type="spellEnd"/>
      <w:r w:rsidR="002B70D2" w:rsidRPr="002B70D2">
        <w:t>, Wright-</w:t>
      </w:r>
      <w:proofErr w:type="spellStart"/>
      <w:r w:rsidR="002B70D2" w:rsidRPr="002B70D2">
        <w:t>Geiemsa</w:t>
      </w:r>
      <w:proofErr w:type="spellEnd"/>
      <w:r w:rsidR="002B70D2" w:rsidRPr="002B70D2">
        <w:t xml:space="preserve"> Staining 100X</w:t>
      </w:r>
    </w:p>
    <w:p w14:paraId="3A814648" w14:textId="75186D97" w:rsidR="00174CD7" w:rsidRDefault="002B70D2">
      <w:r>
        <w:t xml:space="preserve">Mycoplasma is </w:t>
      </w:r>
      <w:proofErr w:type="spellStart"/>
      <w:r>
        <w:t>lacated</w:t>
      </w:r>
      <w:proofErr w:type="spellEnd"/>
      <w:r>
        <w:t xml:space="preserve"> in membrane of cells.</w:t>
      </w:r>
    </w:p>
    <w:p w14:paraId="108DF093" w14:textId="77777777" w:rsidR="002B70D2" w:rsidRDefault="002B70D2"/>
    <w:p w14:paraId="1C06DAC3" w14:textId="77777777" w:rsidR="00554CC2" w:rsidRDefault="00554CC2">
      <w:pPr>
        <w:rPr>
          <w:vertAlign w:val="superscript"/>
        </w:rPr>
      </w:pPr>
      <w:r>
        <w:t xml:space="preserve">Principle of </w:t>
      </w:r>
      <w:proofErr w:type="gramStart"/>
      <w:r>
        <w:t>assay :</w:t>
      </w:r>
      <w:proofErr w:type="gramEnd"/>
      <w:r>
        <w:t xml:space="preserve"> </w:t>
      </w:r>
      <w:proofErr w:type="spellStart"/>
      <w:r>
        <w:t>MycoAlert</w:t>
      </w:r>
      <w:r w:rsidRPr="00554CC2">
        <w:rPr>
          <w:vertAlign w:val="superscript"/>
        </w:rPr>
        <w:t>TM</w:t>
      </w:r>
      <w:proofErr w:type="spellEnd"/>
    </w:p>
    <w:p w14:paraId="4E033C49" w14:textId="77777777" w:rsidR="00554CC2" w:rsidRPr="00554CC2" w:rsidRDefault="00554CC2" w:rsidP="00554CC2">
      <w:r w:rsidRPr="00554CC2">
        <w:t xml:space="preserve">The </w:t>
      </w:r>
      <w:proofErr w:type="spellStart"/>
      <w:r w:rsidRPr="00554CC2">
        <w:t>MycoAlert</w:t>
      </w:r>
      <w:proofErr w:type="spellEnd"/>
      <w:r w:rsidRPr="00554CC2">
        <w:t xml:space="preserve">™ Mycoplasma Detection Kit is a selective biochemical test that exploits the activity of </w:t>
      </w:r>
      <w:proofErr w:type="spellStart"/>
      <w:r w:rsidRPr="00554CC2">
        <w:t>mycoplasmal</w:t>
      </w:r>
      <w:proofErr w:type="spellEnd"/>
      <w:r w:rsidRPr="00554CC2">
        <w:t xml:space="preserve"> enzymes which are found in all six of the main mycoplasma cell culture contaminants and the vast majority of 180 mycoplasma species, but are not present in eukaryotic cells. Viable mycoplasma in a test sample (cell supernatant) are lysed and the enzymes react with the </w:t>
      </w:r>
      <w:proofErr w:type="spellStart"/>
      <w:r w:rsidRPr="00554CC2">
        <w:t>MycoAlert</w:t>
      </w:r>
      <w:proofErr w:type="spellEnd"/>
      <w:r w:rsidRPr="00554CC2">
        <w:t xml:space="preserve">™ Substrate, catalyzing the conversion of ADP to ATP. The ATP is then transferred into a light signal via the luciferase enzyme in the </w:t>
      </w:r>
      <w:proofErr w:type="spellStart"/>
      <w:r w:rsidRPr="00554CC2">
        <w:t>MycoAlert</w:t>
      </w:r>
      <w:proofErr w:type="spellEnd"/>
      <w:r w:rsidRPr="00554CC2">
        <w:t xml:space="preserve">™ Reagent. By measuring the level of ATP in a sample both before (read A) and after the addition of the </w:t>
      </w:r>
      <w:proofErr w:type="spellStart"/>
      <w:r w:rsidRPr="00554CC2">
        <w:t>MycoAlert</w:t>
      </w:r>
      <w:proofErr w:type="spellEnd"/>
      <w:r w:rsidRPr="00554CC2">
        <w:t xml:space="preserve">™ </w:t>
      </w:r>
      <w:r w:rsidRPr="00554CC2">
        <w:lastRenderedPageBreak/>
        <w:t>Substrate (read B), a ratio can be obtained which is indicative of the presence or absence of mycoplasma.</w:t>
      </w:r>
    </w:p>
    <w:p w14:paraId="6D2CA75D" w14:textId="77777777" w:rsidR="00554CC2" w:rsidRDefault="00554CC2"/>
    <w:p w14:paraId="651D9BBC" w14:textId="4BD5E474" w:rsidR="00554CC2" w:rsidRDefault="00554CC2"/>
    <w:p w14:paraId="3BEC6C5D" w14:textId="77777777" w:rsidR="00554CC2" w:rsidRDefault="00554CC2">
      <w:r>
        <w:t xml:space="preserve">Materials </w:t>
      </w:r>
      <w:proofErr w:type="gramStart"/>
      <w:r>
        <w:t>and :</w:t>
      </w:r>
      <w:proofErr w:type="gramEnd"/>
    </w:p>
    <w:p w14:paraId="7806094B" w14:textId="77777777" w:rsidR="00554CC2" w:rsidRDefault="00554CC2">
      <w:proofErr w:type="spellStart"/>
      <w:r>
        <w:t>MycoAlert</w:t>
      </w:r>
      <w:r w:rsidRPr="00554CC2">
        <w:rPr>
          <w:vertAlign w:val="superscript"/>
        </w:rPr>
        <w:t>TM</w:t>
      </w:r>
      <w:proofErr w:type="spellEnd"/>
      <w:r>
        <w:t xml:space="preserve"> Mycoplasma </w:t>
      </w:r>
      <w:proofErr w:type="spellStart"/>
      <w:r>
        <w:t>Detction</w:t>
      </w:r>
      <w:proofErr w:type="spellEnd"/>
      <w:r>
        <w:t xml:space="preserve"> Kit</w:t>
      </w:r>
      <w:r>
        <w:rPr>
          <w:rFonts w:hint="eastAsia"/>
        </w:rPr>
        <w:t xml:space="preserve">　</w:t>
      </w:r>
      <w:r>
        <w:t>for 10 samples</w:t>
      </w:r>
    </w:p>
    <w:p w14:paraId="1A9F7676" w14:textId="77777777" w:rsidR="00554CC2" w:rsidRDefault="00554CC2">
      <w:r>
        <w:rPr>
          <w:noProof/>
        </w:rPr>
        <w:drawing>
          <wp:inline distT="0" distB="0" distL="0" distR="0" wp14:anchorId="6DF13688" wp14:editId="59C5E4EF">
            <wp:extent cx="3378200" cy="2298700"/>
            <wp:effectExtent l="0" t="0" r="0" b="1270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8200" cy="2298700"/>
                    </a:xfrm>
                    <a:prstGeom prst="rect">
                      <a:avLst/>
                    </a:prstGeom>
                    <a:noFill/>
                    <a:ln>
                      <a:noFill/>
                    </a:ln>
                  </pic:spPr>
                </pic:pic>
              </a:graphicData>
            </a:graphic>
          </wp:inline>
        </w:drawing>
      </w:r>
    </w:p>
    <w:p w14:paraId="72905C37" w14:textId="77777777" w:rsidR="00554CC2" w:rsidRDefault="00554CC2">
      <w:r>
        <w:t xml:space="preserve">Luminometer  </w:t>
      </w:r>
    </w:p>
    <w:p w14:paraId="272E9189" w14:textId="77777777" w:rsidR="00554CC2" w:rsidRDefault="00554CC2">
      <w:r>
        <w:t>Micropipette(for 200</w:t>
      </w:r>
      <w:r>
        <w:rPr>
          <w:rFonts w:hint="eastAsia"/>
        </w:rPr>
        <w:t>μ</w:t>
      </w:r>
      <w:r>
        <w:t>l)</w:t>
      </w:r>
      <w:r>
        <w:rPr>
          <w:rFonts w:hint="eastAsia"/>
        </w:rPr>
        <w:t xml:space="preserve">　</w:t>
      </w:r>
      <w:r>
        <w:t>1</w:t>
      </w:r>
    </w:p>
    <w:p w14:paraId="4091E972" w14:textId="77777777" w:rsidR="00554CC2" w:rsidRDefault="00554CC2">
      <w:r>
        <w:t>Saline                5ml</w:t>
      </w:r>
    </w:p>
    <w:p w14:paraId="38B5887D" w14:textId="77777777" w:rsidR="00554CC2" w:rsidRDefault="00554CC2">
      <w:r>
        <w:t>Cotton swab          for head-count</w:t>
      </w:r>
    </w:p>
    <w:p w14:paraId="27420797" w14:textId="77777777" w:rsidR="00554CC2" w:rsidRDefault="00554CC2"/>
    <w:p w14:paraId="2B2A0014" w14:textId="77777777" w:rsidR="00554CC2" w:rsidRDefault="00554CC2">
      <w:r>
        <w:t>Procedure:</w:t>
      </w:r>
    </w:p>
    <w:p w14:paraId="0551B90A" w14:textId="77777777" w:rsidR="00554CC2" w:rsidRDefault="008F77BA">
      <w:r>
        <w:t>Prepare for microtube</w:t>
      </w:r>
      <w:r w:rsidR="00F77FAD">
        <w:t>s</w:t>
      </w:r>
      <w:r>
        <w:t xml:space="preserve"> containing 500</w:t>
      </w:r>
      <w:r>
        <w:rPr>
          <w:rFonts w:hint="eastAsia"/>
        </w:rPr>
        <w:t>μ</w:t>
      </w:r>
      <w:r>
        <w:rPr>
          <w:rFonts w:hint="eastAsia"/>
        </w:rPr>
        <w:t>1 of saline.</w:t>
      </w:r>
    </w:p>
    <w:p w14:paraId="2B3469D5" w14:textId="13F5B0E7" w:rsidR="00554CC2" w:rsidRDefault="00F77FAD">
      <w:r>
        <w:t xml:space="preserve">Take plaque </w:t>
      </w:r>
      <w:r w:rsidR="001C7D1E">
        <w:t xml:space="preserve">and saliva </w:t>
      </w:r>
      <w:r>
        <w:t>samples from bucc</w:t>
      </w:r>
      <w:r w:rsidR="001C7D1E">
        <w:t>al side of molars with cotton s</w:t>
      </w:r>
      <w:r w:rsidR="001C7D1E">
        <w:rPr>
          <w:rFonts w:hint="eastAsia"/>
        </w:rPr>
        <w:t>cr</w:t>
      </w:r>
      <w:r>
        <w:t>ab</w:t>
      </w:r>
      <w:r w:rsidR="001C7D1E">
        <w:rPr>
          <w:rFonts w:hint="eastAsia"/>
        </w:rPr>
        <w:t>bly</w:t>
      </w:r>
      <w:r>
        <w:t>.</w:t>
      </w:r>
    </w:p>
    <w:p w14:paraId="14CCE8DF" w14:textId="77777777" w:rsidR="00554CC2" w:rsidRDefault="00F77FAD">
      <w:r>
        <w:t>Wash the cotton swab in saline.</w:t>
      </w:r>
    </w:p>
    <w:p w14:paraId="140E7A59" w14:textId="77777777" w:rsidR="00F77FAD" w:rsidRDefault="00F77FAD">
      <w:r>
        <w:t>Take all the suspension, and filtrate it with 0.2</w:t>
      </w:r>
      <w:r>
        <w:rPr>
          <w:rFonts w:hint="eastAsia"/>
        </w:rPr>
        <w:t>μ</w:t>
      </w:r>
      <w:r>
        <w:t>m.</w:t>
      </w:r>
    </w:p>
    <w:p w14:paraId="0A7858D0" w14:textId="6220AB03" w:rsidR="00F77FAD" w:rsidRDefault="00D30B6E">
      <w:r>
        <w:t>Transfer 50</w:t>
      </w:r>
      <w:r>
        <w:rPr>
          <w:rFonts w:hint="eastAsia"/>
        </w:rPr>
        <w:t>μ</w:t>
      </w:r>
      <w:r>
        <w:t>l of filtrate into another tube.</w:t>
      </w:r>
    </w:p>
    <w:p w14:paraId="1A4D790B" w14:textId="34571ABC" w:rsidR="00D30B6E" w:rsidRDefault="00D30B6E">
      <w:r>
        <w:t>Add 50</w:t>
      </w:r>
      <w:r>
        <w:rPr>
          <w:rFonts w:hint="eastAsia"/>
        </w:rPr>
        <w:t>μ</w:t>
      </w:r>
      <w:r>
        <w:t xml:space="preserve">l of </w:t>
      </w:r>
      <w:proofErr w:type="spellStart"/>
      <w:r>
        <w:t>Mycoalert</w:t>
      </w:r>
      <w:r w:rsidRPr="00D30B6E">
        <w:rPr>
          <w:vertAlign w:val="superscript"/>
        </w:rPr>
        <w:t>TM</w:t>
      </w:r>
      <w:proofErr w:type="spellEnd"/>
      <w:r w:rsidRPr="00D30B6E">
        <w:rPr>
          <w:vertAlign w:val="superscript"/>
        </w:rPr>
        <w:t xml:space="preserve"> </w:t>
      </w:r>
      <w:r>
        <w:t>Reagent, place it for 5 min.</w:t>
      </w:r>
    </w:p>
    <w:p w14:paraId="4B0B8BBA" w14:textId="2AB3C9D4" w:rsidR="00E94B4F" w:rsidRDefault="00E94B4F">
      <w:r>
        <w:t xml:space="preserve">Measure amount of </w:t>
      </w:r>
      <w:proofErr w:type="gramStart"/>
      <w:r>
        <w:t>luminescence(</w:t>
      </w:r>
      <w:proofErr w:type="gramEnd"/>
      <w:r>
        <w:t>Reading A) with luminometer.</w:t>
      </w:r>
    </w:p>
    <w:p w14:paraId="4E5289B4" w14:textId="508402BA" w:rsidR="00E94B4F" w:rsidRDefault="00E94B4F">
      <w:r>
        <w:t>Add 50</w:t>
      </w:r>
      <w:r>
        <w:rPr>
          <w:rFonts w:hint="eastAsia"/>
        </w:rPr>
        <w:t>μ</w:t>
      </w:r>
      <w:r>
        <w:rPr>
          <w:rFonts w:hint="eastAsia"/>
        </w:rPr>
        <w:t xml:space="preserve">l of </w:t>
      </w:r>
      <w:proofErr w:type="spellStart"/>
      <w:r>
        <w:rPr>
          <w:rFonts w:hint="eastAsia"/>
        </w:rPr>
        <w:t>Mycoalert</w:t>
      </w:r>
      <w:r w:rsidRPr="00E94B4F">
        <w:rPr>
          <w:rFonts w:hint="eastAsia"/>
          <w:vertAlign w:val="superscript"/>
        </w:rPr>
        <w:t>TM</w:t>
      </w:r>
      <w:proofErr w:type="spellEnd"/>
      <w:r>
        <w:rPr>
          <w:rFonts w:hint="eastAsia"/>
        </w:rPr>
        <w:t xml:space="preserve"> Substrate, place it for 10</w:t>
      </w:r>
      <w:r>
        <w:t xml:space="preserve"> </w:t>
      </w:r>
      <w:r>
        <w:rPr>
          <w:rFonts w:hint="eastAsia"/>
        </w:rPr>
        <w:t>min.</w:t>
      </w:r>
    </w:p>
    <w:p w14:paraId="3C1BCB0F" w14:textId="57A54FF1" w:rsidR="00C5541E" w:rsidRDefault="00C5541E">
      <w:r>
        <w:t xml:space="preserve">Measure amount of </w:t>
      </w:r>
      <w:proofErr w:type="gramStart"/>
      <w:r>
        <w:t>luminescence(</w:t>
      </w:r>
      <w:proofErr w:type="gramEnd"/>
      <w:r>
        <w:t>Reading B).</w:t>
      </w:r>
    </w:p>
    <w:p w14:paraId="1149CF60" w14:textId="67AA0BEE" w:rsidR="00C5541E" w:rsidRDefault="001C7D1E">
      <w:r>
        <w:rPr>
          <w:noProof/>
        </w:rPr>
        <w:lastRenderedPageBreak/>
        <w:drawing>
          <wp:inline distT="0" distB="0" distL="0" distR="0" wp14:anchorId="0198A8D8" wp14:editId="589211DA">
            <wp:extent cx="4318000" cy="2324100"/>
            <wp:effectExtent l="0" t="0" r="0" b="1270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0" cy="2324100"/>
                    </a:xfrm>
                    <a:prstGeom prst="rect">
                      <a:avLst/>
                    </a:prstGeom>
                    <a:noFill/>
                    <a:ln>
                      <a:noFill/>
                    </a:ln>
                  </pic:spPr>
                </pic:pic>
              </a:graphicData>
            </a:graphic>
          </wp:inline>
        </w:drawing>
      </w:r>
    </w:p>
    <w:p w14:paraId="76C3B88D" w14:textId="77777777" w:rsidR="001C7D1E" w:rsidRDefault="001C7D1E"/>
    <w:p w14:paraId="7BF8C7FC" w14:textId="77264063" w:rsidR="00C5541E" w:rsidRDefault="001C7D1E">
      <w:r>
        <w:rPr>
          <w:rFonts w:hint="eastAsia"/>
        </w:rPr>
        <w:t>Criterion:</w:t>
      </w:r>
    </w:p>
    <w:p w14:paraId="2CC0AFD5" w14:textId="20619F9D" w:rsidR="001C7D1E" w:rsidRDefault="001C7D1E">
      <w:r>
        <w:t>B/A&lt;1=negative</w:t>
      </w:r>
    </w:p>
    <w:p w14:paraId="11811725" w14:textId="60DBC958" w:rsidR="001C7D1E" w:rsidRDefault="001C7D1E">
      <w:r>
        <w:t>B/A&gt;1.2=positive</w:t>
      </w:r>
    </w:p>
    <w:p w14:paraId="5390460A" w14:textId="19CFD726" w:rsidR="001C7D1E" w:rsidRDefault="001C7D1E">
      <w:r>
        <w:t>1&lt;B/A&lt;1.2=Demanding a retest.</w:t>
      </w:r>
    </w:p>
    <w:sectPr w:rsidR="001C7D1E" w:rsidSect="009E179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CC2"/>
    <w:rsid w:val="00174CD7"/>
    <w:rsid w:val="001C7D1E"/>
    <w:rsid w:val="002B70D2"/>
    <w:rsid w:val="00554CC2"/>
    <w:rsid w:val="008F77BA"/>
    <w:rsid w:val="009E1795"/>
    <w:rsid w:val="00AC69BB"/>
    <w:rsid w:val="00C5541E"/>
    <w:rsid w:val="00D30B6E"/>
    <w:rsid w:val="00E94B4F"/>
    <w:rsid w:val="00F77F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677C0927"/>
  <w14:defaultImageDpi w14:val="300"/>
  <w15:docId w15:val="{4981331A-CD23-CE45-9FCA-D4A3CE9AA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4CC2"/>
    <w:rPr>
      <w:rFonts w:ascii="Lucida Grande" w:hAnsi="Lucida Grande"/>
      <w:sz w:val="18"/>
      <w:szCs w:val="18"/>
    </w:rPr>
  </w:style>
  <w:style w:type="character" w:customStyle="1" w:styleId="a4">
    <w:name w:val="吹き出し (文字)"/>
    <w:basedOn w:val="a0"/>
    <w:link w:val="a3"/>
    <w:uiPriority w:val="99"/>
    <w:semiHidden/>
    <w:rsid w:val="00554CC2"/>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8094">
      <w:bodyDiv w:val="1"/>
      <w:marLeft w:val="0"/>
      <w:marRight w:val="0"/>
      <w:marTop w:val="0"/>
      <w:marBottom w:val="0"/>
      <w:divBdr>
        <w:top w:val="none" w:sz="0" w:space="0" w:color="auto"/>
        <w:left w:val="none" w:sz="0" w:space="0" w:color="auto"/>
        <w:bottom w:val="none" w:sz="0" w:space="0" w:color="auto"/>
        <w:right w:val="none" w:sz="0" w:space="0" w:color="auto"/>
      </w:divBdr>
    </w:div>
    <w:div w:id="167333833">
      <w:bodyDiv w:val="1"/>
      <w:marLeft w:val="0"/>
      <w:marRight w:val="0"/>
      <w:marTop w:val="0"/>
      <w:marBottom w:val="0"/>
      <w:divBdr>
        <w:top w:val="none" w:sz="0" w:space="0" w:color="auto"/>
        <w:left w:val="none" w:sz="0" w:space="0" w:color="auto"/>
        <w:bottom w:val="none" w:sz="0" w:space="0" w:color="auto"/>
        <w:right w:val="none" w:sz="0" w:space="0" w:color="auto"/>
      </w:divBdr>
    </w:div>
    <w:div w:id="185487688">
      <w:bodyDiv w:val="1"/>
      <w:marLeft w:val="0"/>
      <w:marRight w:val="0"/>
      <w:marTop w:val="0"/>
      <w:marBottom w:val="0"/>
      <w:divBdr>
        <w:top w:val="none" w:sz="0" w:space="0" w:color="auto"/>
        <w:left w:val="none" w:sz="0" w:space="0" w:color="auto"/>
        <w:bottom w:val="none" w:sz="0" w:space="0" w:color="auto"/>
        <w:right w:val="none" w:sz="0" w:space="0" w:color="auto"/>
      </w:divBdr>
    </w:div>
    <w:div w:id="198784269">
      <w:bodyDiv w:val="1"/>
      <w:marLeft w:val="0"/>
      <w:marRight w:val="0"/>
      <w:marTop w:val="0"/>
      <w:marBottom w:val="0"/>
      <w:divBdr>
        <w:top w:val="none" w:sz="0" w:space="0" w:color="auto"/>
        <w:left w:val="none" w:sz="0" w:space="0" w:color="auto"/>
        <w:bottom w:val="none" w:sz="0" w:space="0" w:color="auto"/>
        <w:right w:val="none" w:sz="0" w:space="0" w:color="auto"/>
      </w:divBdr>
    </w:div>
    <w:div w:id="591012220">
      <w:bodyDiv w:val="1"/>
      <w:marLeft w:val="0"/>
      <w:marRight w:val="0"/>
      <w:marTop w:val="0"/>
      <w:marBottom w:val="0"/>
      <w:divBdr>
        <w:top w:val="none" w:sz="0" w:space="0" w:color="auto"/>
        <w:left w:val="none" w:sz="0" w:space="0" w:color="auto"/>
        <w:bottom w:val="none" w:sz="0" w:space="0" w:color="auto"/>
        <w:right w:val="none" w:sz="0" w:space="0" w:color="auto"/>
      </w:divBdr>
    </w:div>
    <w:div w:id="617878569">
      <w:bodyDiv w:val="1"/>
      <w:marLeft w:val="0"/>
      <w:marRight w:val="0"/>
      <w:marTop w:val="0"/>
      <w:marBottom w:val="0"/>
      <w:divBdr>
        <w:top w:val="none" w:sz="0" w:space="0" w:color="auto"/>
        <w:left w:val="none" w:sz="0" w:space="0" w:color="auto"/>
        <w:bottom w:val="none" w:sz="0" w:space="0" w:color="auto"/>
        <w:right w:val="none" w:sz="0" w:space="0" w:color="auto"/>
      </w:divBdr>
    </w:div>
    <w:div w:id="904268262">
      <w:bodyDiv w:val="1"/>
      <w:marLeft w:val="0"/>
      <w:marRight w:val="0"/>
      <w:marTop w:val="0"/>
      <w:marBottom w:val="0"/>
      <w:divBdr>
        <w:top w:val="none" w:sz="0" w:space="0" w:color="auto"/>
        <w:left w:val="none" w:sz="0" w:space="0" w:color="auto"/>
        <w:bottom w:val="none" w:sz="0" w:space="0" w:color="auto"/>
        <w:right w:val="none" w:sz="0" w:space="0" w:color="auto"/>
      </w:divBdr>
    </w:div>
    <w:div w:id="907763442">
      <w:bodyDiv w:val="1"/>
      <w:marLeft w:val="0"/>
      <w:marRight w:val="0"/>
      <w:marTop w:val="0"/>
      <w:marBottom w:val="0"/>
      <w:divBdr>
        <w:top w:val="none" w:sz="0" w:space="0" w:color="auto"/>
        <w:left w:val="none" w:sz="0" w:space="0" w:color="auto"/>
        <w:bottom w:val="none" w:sz="0" w:space="0" w:color="auto"/>
        <w:right w:val="none" w:sz="0" w:space="0" w:color="auto"/>
      </w:divBdr>
    </w:div>
    <w:div w:id="1233201503">
      <w:bodyDiv w:val="1"/>
      <w:marLeft w:val="0"/>
      <w:marRight w:val="0"/>
      <w:marTop w:val="0"/>
      <w:marBottom w:val="0"/>
      <w:divBdr>
        <w:top w:val="none" w:sz="0" w:space="0" w:color="auto"/>
        <w:left w:val="none" w:sz="0" w:space="0" w:color="auto"/>
        <w:bottom w:val="none" w:sz="0" w:space="0" w:color="auto"/>
        <w:right w:val="none" w:sz="0" w:space="0" w:color="auto"/>
      </w:divBdr>
    </w:div>
    <w:div w:id="1285846481">
      <w:bodyDiv w:val="1"/>
      <w:marLeft w:val="0"/>
      <w:marRight w:val="0"/>
      <w:marTop w:val="0"/>
      <w:marBottom w:val="0"/>
      <w:divBdr>
        <w:top w:val="none" w:sz="0" w:space="0" w:color="auto"/>
        <w:left w:val="none" w:sz="0" w:space="0" w:color="auto"/>
        <w:bottom w:val="none" w:sz="0" w:space="0" w:color="auto"/>
        <w:right w:val="none" w:sz="0" w:space="0" w:color="auto"/>
      </w:divBdr>
    </w:div>
    <w:div w:id="19957929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374</Words>
  <Characters>2133</Characters>
  <Application>Microsoft Office Word</Application>
  <DocSecurity>0</DocSecurity>
  <Lines>17</Lines>
  <Paragraphs>5</Paragraphs>
  <ScaleCrop>false</ScaleCrop>
  <Company>京都大学</Company>
  <LinksUpToDate>false</LinksUpToDate>
  <CharactersWithSpaces>2502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斎藤 和幸</dc:creator>
  <cp:keywords/>
  <dc:description/>
  <cp:lastModifiedBy>斎藤 和幸</cp:lastModifiedBy>
  <cp:revision>2</cp:revision>
  <dcterms:created xsi:type="dcterms:W3CDTF">2022-07-21T08:49:00Z</dcterms:created>
  <dcterms:modified xsi:type="dcterms:W3CDTF">2022-07-21T08:49:00Z</dcterms:modified>
</cp:coreProperties>
</file>